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E82" w:rsidRPr="004150B8" w:rsidRDefault="00D93E82" w:rsidP="00D93E82">
      <w:pPr>
        <w:pStyle w:val="Heading3"/>
        <w:rPr>
          <w:rFonts w:asciiTheme="minorHAnsi" w:hAnsiTheme="minorHAnsi" w:cstheme="minorHAnsi"/>
          <w:sz w:val="28"/>
        </w:rPr>
      </w:pPr>
      <w:bookmarkStart w:id="0" w:name="_Toc510682180"/>
      <w:r w:rsidRPr="004150B8">
        <w:rPr>
          <w:rFonts w:asciiTheme="minorHAnsi" w:hAnsiTheme="minorHAnsi" w:cstheme="minorHAnsi"/>
          <w:sz w:val="28"/>
        </w:rPr>
        <w:t>Purpose</w:t>
      </w:r>
      <w:bookmarkEnd w:id="0"/>
    </w:p>
    <w:p w:rsidR="00D93E82" w:rsidRPr="00D93E82" w:rsidRDefault="00D73292" w:rsidP="00F81AE7">
      <w:p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</w:t>
      </w:r>
      <w:r w:rsidR="00206783">
        <w:rPr>
          <w:rFonts w:asciiTheme="minorHAnsi" w:hAnsiTheme="minorHAnsi" w:cstheme="minorHAnsi"/>
        </w:rPr>
        <w:t xml:space="preserve">aid in </w:t>
      </w:r>
      <w:r w:rsidR="00B61E85">
        <w:rPr>
          <w:rFonts w:asciiTheme="minorHAnsi" w:hAnsiTheme="minorHAnsi" w:cstheme="minorHAnsi"/>
        </w:rPr>
        <w:t xml:space="preserve">managing fatigue associated with the long work days required in the fish harvesting industry. </w:t>
      </w:r>
    </w:p>
    <w:p w:rsidR="00D93E82" w:rsidRPr="004150B8" w:rsidRDefault="00D93E82" w:rsidP="00F81AE7">
      <w:pPr>
        <w:pStyle w:val="Heading3"/>
        <w:spacing w:line="360" w:lineRule="auto"/>
        <w:rPr>
          <w:rFonts w:asciiTheme="minorHAnsi" w:hAnsiTheme="minorHAnsi" w:cstheme="minorHAnsi"/>
          <w:sz w:val="28"/>
        </w:rPr>
      </w:pPr>
      <w:bookmarkStart w:id="1" w:name="_Toc510682181"/>
      <w:r w:rsidRPr="004150B8">
        <w:rPr>
          <w:rFonts w:asciiTheme="minorHAnsi" w:hAnsiTheme="minorHAnsi" w:cstheme="minorHAnsi"/>
          <w:sz w:val="28"/>
        </w:rPr>
        <w:t>Responsibili</w:t>
      </w:r>
      <w:bookmarkEnd w:id="1"/>
      <w:r w:rsidR="00DA424C" w:rsidRPr="004150B8">
        <w:rPr>
          <w:rFonts w:asciiTheme="minorHAnsi" w:hAnsiTheme="minorHAnsi" w:cstheme="minorHAnsi"/>
          <w:sz w:val="28"/>
        </w:rPr>
        <w:t>ties</w:t>
      </w:r>
    </w:p>
    <w:p w:rsidR="00D93E82" w:rsidRPr="00D93E82" w:rsidRDefault="00D93E82" w:rsidP="00F81AE7">
      <w:pPr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 w:rsidRPr="00D93E82">
        <w:rPr>
          <w:rFonts w:asciiTheme="minorHAnsi" w:hAnsiTheme="minorHAnsi" w:cstheme="minorHAnsi"/>
        </w:rPr>
        <w:t xml:space="preserve">Master – </w:t>
      </w:r>
      <w:r w:rsidR="00D73292">
        <w:rPr>
          <w:rFonts w:asciiTheme="minorHAnsi" w:hAnsiTheme="minorHAnsi" w:cstheme="minorHAnsi"/>
        </w:rPr>
        <w:t xml:space="preserve">Ensure this procedure is </w:t>
      </w:r>
      <w:r w:rsidR="003566E0">
        <w:rPr>
          <w:rFonts w:asciiTheme="minorHAnsi" w:hAnsiTheme="minorHAnsi" w:cstheme="minorHAnsi"/>
        </w:rPr>
        <w:t>carried out as written and to make any changes needed to this procedure to ensure the safety of the crew</w:t>
      </w:r>
      <w:r w:rsidR="00D73292">
        <w:rPr>
          <w:rFonts w:asciiTheme="minorHAnsi" w:hAnsiTheme="minorHAnsi" w:cstheme="minorHAnsi"/>
        </w:rPr>
        <w:t>.</w:t>
      </w:r>
    </w:p>
    <w:p w:rsidR="00D93E82" w:rsidRDefault="00D93E82" w:rsidP="00F81AE7">
      <w:pPr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 w:rsidRPr="00D93E82">
        <w:rPr>
          <w:rFonts w:asciiTheme="minorHAnsi" w:hAnsiTheme="minorHAnsi" w:cstheme="minorHAnsi"/>
        </w:rPr>
        <w:t xml:space="preserve">Crew </w:t>
      </w:r>
      <w:r w:rsidR="00D73292">
        <w:rPr>
          <w:rFonts w:asciiTheme="minorHAnsi" w:hAnsiTheme="minorHAnsi" w:cstheme="minorHAnsi"/>
        </w:rPr>
        <w:t>–</w:t>
      </w:r>
      <w:r w:rsidRPr="00D93E82">
        <w:rPr>
          <w:rFonts w:asciiTheme="minorHAnsi" w:hAnsiTheme="minorHAnsi" w:cstheme="minorHAnsi"/>
        </w:rPr>
        <w:t xml:space="preserve"> </w:t>
      </w:r>
      <w:r w:rsidR="00D73292">
        <w:rPr>
          <w:rFonts w:asciiTheme="minorHAnsi" w:hAnsiTheme="minorHAnsi" w:cstheme="minorHAnsi"/>
        </w:rPr>
        <w:t>Follow the procedure below at the direction of the vessel master</w:t>
      </w:r>
      <w:r w:rsidR="00DF3CE8">
        <w:rPr>
          <w:rFonts w:asciiTheme="minorHAnsi" w:hAnsiTheme="minorHAnsi" w:cstheme="minorHAnsi"/>
        </w:rPr>
        <w:t>.</w:t>
      </w:r>
    </w:p>
    <w:p w:rsidR="00D93E82" w:rsidRPr="00D93E82" w:rsidRDefault="00D93E82" w:rsidP="00D93E82">
      <w:pPr>
        <w:pStyle w:val="Heading3"/>
        <w:rPr>
          <w:rFonts w:asciiTheme="minorHAnsi" w:hAnsiTheme="minorHAnsi" w:cstheme="minorHAnsi"/>
        </w:rPr>
      </w:pPr>
      <w:bookmarkStart w:id="2" w:name="_Toc510682182"/>
      <w:r w:rsidRPr="00D93E82">
        <w:rPr>
          <w:rFonts w:asciiTheme="minorHAnsi" w:hAnsiTheme="minorHAnsi" w:cstheme="minorHAnsi"/>
        </w:rPr>
        <w:t>Procedure</w:t>
      </w:r>
      <w:bookmarkEnd w:id="2"/>
    </w:p>
    <w:tbl>
      <w:tblPr>
        <w:tblStyle w:val="GridTable1Light-Accent2"/>
        <w:tblW w:w="5000" w:type="pct"/>
        <w:tblLook w:val="0000" w:firstRow="0" w:lastRow="0" w:firstColumn="0" w:lastColumn="0" w:noHBand="0" w:noVBand="0"/>
      </w:tblPr>
      <w:tblGrid>
        <w:gridCol w:w="1004"/>
        <w:gridCol w:w="9766"/>
      </w:tblGrid>
      <w:tr w:rsidR="00D93E82" w:rsidRPr="00D93E82" w:rsidTr="0055072C">
        <w:tc>
          <w:tcPr>
            <w:tcW w:w="466" w:type="pct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</w:tcBorders>
          </w:tcPr>
          <w:p w:rsidR="00D93E82" w:rsidRPr="00D93E82" w:rsidRDefault="00D93E82" w:rsidP="005D20D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93E8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Step</w:t>
            </w:r>
          </w:p>
        </w:tc>
        <w:tc>
          <w:tcPr>
            <w:tcW w:w="4534" w:type="pct"/>
            <w:tcBorders>
              <w:top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D93E82" w:rsidRPr="00D93E82" w:rsidRDefault="009D676A" w:rsidP="00B676CE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Fatigue Management</w:t>
            </w:r>
          </w:p>
        </w:tc>
      </w:tr>
      <w:tr w:rsidR="00D93E82" w:rsidRPr="00D93E82" w:rsidTr="00C34C07">
        <w:tc>
          <w:tcPr>
            <w:tcW w:w="466" w:type="pct"/>
            <w:tcBorders>
              <w:top w:val="single" w:sz="12" w:space="0" w:color="ED7D31" w:themeColor="accent2"/>
              <w:left w:val="single" w:sz="12" w:space="0" w:color="ED7D31" w:themeColor="accent2"/>
            </w:tcBorders>
          </w:tcPr>
          <w:p w:rsidR="00D93E82" w:rsidRPr="00D93E82" w:rsidRDefault="00D93E82" w:rsidP="00B676CE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 w:rsidRPr="00D93E82">
              <w:rPr>
                <w:rFonts w:asciiTheme="minorHAnsi" w:hAnsiTheme="minorHAnsi" w:cstheme="minorHAnsi"/>
                <w:b/>
                <w:bCs/>
              </w:rPr>
              <w:t>1.</w:t>
            </w:r>
          </w:p>
        </w:tc>
        <w:tc>
          <w:tcPr>
            <w:tcW w:w="4534" w:type="pct"/>
            <w:tcBorders>
              <w:top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:rsidR="00C247BD" w:rsidRPr="00D93E82" w:rsidRDefault="00D064E2" w:rsidP="00B1135B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Schedule work to allow crew adequate time to rest. This might include rotating duties like Watchkeeping. </w:t>
            </w:r>
            <w:r w:rsidR="00F50BCD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D93E82" w:rsidRPr="00D93E82" w:rsidTr="0055072C">
        <w:tc>
          <w:tcPr>
            <w:tcW w:w="466" w:type="pct"/>
            <w:tcBorders>
              <w:left w:val="single" w:sz="12" w:space="0" w:color="ED7D31" w:themeColor="accent2"/>
            </w:tcBorders>
          </w:tcPr>
          <w:p w:rsidR="00D93E82" w:rsidRPr="00D93E82" w:rsidRDefault="00D93E82" w:rsidP="00B676CE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 w:rsidRPr="00D93E82">
              <w:rPr>
                <w:rFonts w:asciiTheme="minorHAnsi" w:hAnsiTheme="minorHAnsi" w:cstheme="minorHAnsi"/>
                <w:b/>
                <w:bCs/>
              </w:rPr>
              <w:t>2.</w:t>
            </w:r>
          </w:p>
        </w:tc>
        <w:tc>
          <w:tcPr>
            <w:tcW w:w="4534" w:type="pct"/>
            <w:tcBorders>
              <w:right w:val="single" w:sz="12" w:space="0" w:color="ED7D31" w:themeColor="accent2"/>
            </w:tcBorders>
          </w:tcPr>
          <w:p w:rsidR="00B676CE" w:rsidRPr="00D93E82" w:rsidRDefault="00D064E2" w:rsidP="00A90EEE">
            <w:pPr>
              <w:spacing w:before="120" w:after="120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</w:rPr>
              <w:t xml:space="preserve">Provide access to coffee and/or tea and allow crewmembers adequate time to consume it during a long shift. </w:t>
            </w:r>
            <w:r w:rsidR="00975E8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93E82" w:rsidRPr="00D93E82" w:rsidTr="0055072C">
        <w:tc>
          <w:tcPr>
            <w:tcW w:w="466" w:type="pct"/>
            <w:tcBorders>
              <w:left w:val="single" w:sz="12" w:space="0" w:color="ED7D31" w:themeColor="accent2"/>
            </w:tcBorders>
          </w:tcPr>
          <w:p w:rsidR="00D93E82" w:rsidRPr="00D93E82" w:rsidRDefault="00D93E82" w:rsidP="00B676CE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 w:rsidRPr="00D93E82">
              <w:rPr>
                <w:rFonts w:asciiTheme="minorHAnsi" w:hAnsiTheme="minorHAnsi" w:cstheme="minorHAnsi"/>
                <w:b/>
                <w:bCs/>
              </w:rPr>
              <w:t>3.</w:t>
            </w:r>
          </w:p>
        </w:tc>
        <w:tc>
          <w:tcPr>
            <w:tcW w:w="4534" w:type="pct"/>
            <w:tcBorders>
              <w:right w:val="single" w:sz="12" w:space="0" w:color="ED7D31" w:themeColor="accent2"/>
            </w:tcBorders>
          </w:tcPr>
          <w:p w:rsidR="00D064E2" w:rsidRDefault="00D064E2" w:rsidP="00DF3CE8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Know the signs of fatigue; some things to watch out for are:</w:t>
            </w:r>
          </w:p>
          <w:p w:rsidR="00D064E2" w:rsidRDefault="00D064E2" w:rsidP="00D064E2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Reduced alertness</w:t>
            </w:r>
          </w:p>
          <w:p w:rsidR="00D064E2" w:rsidRDefault="00D064E2" w:rsidP="00D064E2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Trouble with short term memory</w:t>
            </w:r>
          </w:p>
          <w:p w:rsidR="00D064E2" w:rsidRDefault="00D064E2" w:rsidP="00D064E2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Irritability</w:t>
            </w:r>
          </w:p>
          <w:p w:rsidR="00D064E2" w:rsidRDefault="00D064E2" w:rsidP="00D064E2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Giddiness</w:t>
            </w:r>
          </w:p>
          <w:p w:rsidR="00D064E2" w:rsidRDefault="00D064E2" w:rsidP="00D064E2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Headaches</w:t>
            </w:r>
          </w:p>
          <w:p w:rsidR="00D93E82" w:rsidRPr="00D064E2" w:rsidRDefault="00D064E2" w:rsidP="00D064E2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Falling asleep against your will (head nodding)</w:t>
            </w:r>
            <w:r w:rsidR="00A90EEE" w:rsidRPr="00D064E2">
              <w:rPr>
                <w:rFonts w:asciiTheme="minorHAnsi" w:hAnsiTheme="minorHAnsi" w:cstheme="minorHAnsi"/>
              </w:rPr>
              <w:t xml:space="preserve">  </w:t>
            </w:r>
            <w:r w:rsidR="00712170" w:rsidRPr="00D064E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064E2" w:rsidRPr="00D93E82" w:rsidTr="00DD6AB6">
        <w:tc>
          <w:tcPr>
            <w:tcW w:w="466" w:type="pct"/>
            <w:tcBorders>
              <w:left w:val="single" w:sz="12" w:space="0" w:color="ED7D31" w:themeColor="accent2"/>
              <w:bottom w:val="single" w:sz="12" w:space="0" w:color="ED7D31" w:themeColor="accent2"/>
            </w:tcBorders>
          </w:tcPr>
          <w:p w:rsidR="00D064E2" w:rsidRPr="00D93E82" w:rsidRDefault="00D064E2" w:rsidP="00B676CE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4.</w:t>
            </w:r>
          </w:p>
        </w:tc>
        <w:tc>
          <w:tcPr>
            <w:tcW w:w="4534" w:type="pct"/>
            <w:tcBorders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D064E2" w:rsidRDefault="00D064E2" w:rsidP="00DF3CE8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Know the risks of fatigue; fatigue leads to:</w:t>
            </w:r>
          </w:p>
          <w:p w:rsidR="00D064E2" w:rsidRDefault="00D064E2" w:rsidP="00D064E2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Reduced mental and physical functioning</w:t>
            </w:r>
            <w:bookmarkStart w:id="3" w:name="_GoBack"/>
            <w:bookmarkEnd w:id="3"/>
          </w:p>
          <w:p w:rsidR="00D064E2" w:rsidRDefault="00D064E2" w:rsidP="00D064E2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Impaired judgement and concentration</w:t>
            </w:r>
          </w:p>
          <w:p w:rsidR="00D064E2" w:rsidRDefault="00D064E2" w:rsidP="00D064E2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Slower reaction time</w:t>
            </w:r>
          </w:p>
          <w:p w:rsidR="00D064E2" w:rsidRPr="00D064E2" w:rsidRDefault="00D064E2" w:rsidP="00D064E2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Increased risk taking behaviour</w:t>
            </w:r>
          </w:p>
        </w:tc>
      </w:tr>
    </w:tbl>
    <w:p w:rsidR="006668E4" w:rsidRDefault="006668E4"/>
    <w:sectPr w:rsidR="006668E4" w:rsidSect="00DE1E7A">
      <w:headerReference w:type="default" r:id="rId7"/>
      <w:pgSz w:w="12240" w:h="15840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0B4" w:rsidRDefault="004A40B4" w:rsidP="00DE1E7A">
      <w:pPr>
        <w:spacing w:after="0" w:line="240" w:lineRule="auto"/>
      </w:pPr>
      <w:r>
        <w:separator/>
      </w:r>
    </w:p>
  </w:endnote>
  <w:endnote w:type="continuationSeparator" w:id="0">
    <w:p w:rsidR="004A40B4" w:rsidRDefault="004A40B4" w:rsidP="00DE1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0B4" w:rsidRDefault="004A40B4" w:rsidP="00DE1E7A">
      <w:pPr>
        <w:spacing w:after="0" w:line="240" w:lineRule="auto"/>
      </w:pPr>
      <w:r>
        <w:separator/>
      </w:r>
    </w:p>
  </w:footnote>
  <w:footnote w:type="continuationSeparator" w:id="0">
    <w:p w:rsidR="004A40B4" w:rsidRDefault="004A40B4" w:rsidP="00DE1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E7A" w:rsidRDefault="003A083E" w:rsidP="00DE1E7A">
    <w:pPr>
      <w:pStyle w:val="Heading1"/>
    </w:pPr>
    <w:r>
      <w:rPr>
        <w:rFonts w:asciiTheme="minorHAnsi" w:hAnsiTheme="minorHAnsi" w:cstheme="minorHAnsi"/>
        <w:color w:val="DD7C2D"/>
        <w:sz w:val="44"/>
        <w:szCs w:val="32"/>
      </w:rPr>
      <w:t xml:space="preserve">Fatigue Management Procedure </w:t>
    </w:r>
    <w:r w:rsidR="0035391B">
      <w:rPr>
        <w:rFonts w:asciiTheme="minorHAnsi" w:hAnsiTheme="minorHAnsi" w:cstheme="minorHAnsi"/>
        <w:color w:val="DD7C2D"/>
        <w:sz w:val="44"/>
        <w:szCs w:val="32"/>
      </w:rPr>
      <w:t xml:space="preserve">        </w:t>
    </w:r>
    <w:r w:rsidR="00550979">
      <w:rPr>
        <w:rFonts w:asciiTheme="minorHAnsi" w:hAnsiTheme="minorHAnsi" w:cstheme="minorHAnsi"/>
        <w:color w:val="DD7C2D"/>
        <w:sz w:val="44"/>
        <w:szCs w:val="32"/>
      </w:rPr>
      <w:t xml:space="preserve"> </w:t>
    </w:r>
    <w:r w:rsidR="00DE1E7A">
      <w:rPr>
        <w:rFonts w:asciiTheme="minorHAnsi" w:hAnsiTheme="minorHAnsi" w:cstheme="minorHAnsi"/>
        <w:color w:val="DD7C2D"/>
        <w:sz w:val="44"/>
        <w:szCs w:val="32"/>
      </w:rPr>
      <w:t xml:space="preserve">              </w:t>
    </w:r>
    <w:r w:rsidR="00DD6AB6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6pt;height:55.5pt">
          <v:imagedata r:id="rId1" o:title="FHSA_Horizontal Logo_cmyk"/>
        </v:shape>
      </w:pict>
    </w:r>
  </w:p>
  <w:p w:rsidR="00DE1E7A" w:rsidRDefault="00DE1E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F521C"/>
    <w:multiLevelType w:val="hybridMultilevel"/>
    <w:tmpl w:val="6B60CB40"/>
    <w:lvl w:ilvl="0" w:tplc="EC0044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7CE94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56C22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B5C43D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D14CEC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140C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578A0F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70205D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070B7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15612"/>
    <w:multiLevelType w:val="hybridMultilevel"/>
    <w:tmpl w:val="E33AB1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7242A"/>
    <w:multiLevelType w:val="hybridMultilevel"/>
    <w:tmpl w:val="261EC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714E0"/>
    <w:multiLevelType w:val="hybridMultilevel"/>
    <w:tmpl w:val="1BB2CB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A2CFC"/>
    <w:multiLevelType w:val="hybridMultilevel"/>
    <w:tmpl w:val="F8629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0085D"/>
    <w:multiLevelType w:val="hybridMultilevel"/>
    <w:tmpl w:val="29E829E6"/>
    <w:lvl w:ilvl="0" w:tplc="A36A97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03EB6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AF00D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88077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29CF69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16CC2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E3A3E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BFC40E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6B2C4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1A257D"/>
    <w:multiLevelType w:val="hybridMultilevel"/>
    <w:tmpl w:val="DD50D1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E6765"/>
    <w:multiLevelType w:val="hybridMultilevel"/>
    <w:tmpl w:val="E188AC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6C6F48"/>
    <w:multiLevelType w:val="hybridMultilevel"/>
    <w:tmpl w:val="E8BE78AE"/>
    <w:lvl w:ilvl="0" w:tplc="3662BF9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E82"/>
    <w:rsid w:val="00066D67"/>
    <w:rsid w:val="00087DDD"/>
    <w:rsid w:val="000A78F7"/>
    <w:rsid w:val="00154D99"/>
    <w:rsid w:val="001737CD"/>
    <w:rsid w:val="001B266B"/>
    <w:rsid w:val="00206783"/>
    <w:rsid w:val="00213772"/>
    <w:rsid w:val="0025008F"/>
    <w:rsid w:val="0035391B"/>
    <w:rsid w:val="003566E0"/>
    <w:rsid w:val="0036679B"/>
    <w:rsid w:val="003A083E"/>
    <w:rsid w:val="003D14AE"/>
    <w:rsid w:val="003E6D5D"/>
    <w:rsid w:val="004150B8"/>
    <w:rsid w:val="004A3AA5"/>
    <w:rsid w:val="004A40B4"/>
    <w:rsid w:val="004A68DB"/>
    <w:rsid w:val="0055072C"/>
    <w:rsid w:val="00550979"/>
    <w:rsid w:val="005A4825"/>
    <w:rsid w:val="006200CE"/>
    <w:rsid w:val="006668E4"/>
    <w:rsid w:val="00693834"/>
    <w:rsid w:val="006F2B45"/>
    <w:rsid w:val="007074E3"/>
    <w:rsid w:val="00712170"/>
    <w:rsid w:val="00774EFA"/>
    <w:rsid w:val="00793691"/>
    <w:rsid w:val="007C58BC"/>
    <w:rsid w:val="008876D6"/>
    <w:rsid w:val="008A74BA"/>
    <w:rsid w:val="0093749E"/>
    <w:rsid w:val="009546B9"/>
    <w:rsid w:val="00975E87"/>
    <w:rsid w:val="009A7380"/>
    <w:rsid w:val="009D676A"/>
    <w:rsid w:val="009E1974"/>
    <w:rsid w:val="009F19CB"/>
    <w:rsid w:val="00A87FE2"/>
    <w:rsid w:val="00A90EEE"/>
    <w:rsid w:val="00A91450"/>
    <w:rsid w:val="00A91BA9"/>
    <w:rsid w:val="00B1135B"/>
    <w:rsid w:val="00B455DE"/>
    <w:rsid w:val="00B61E85"/>
    <w:rsid w:val="00B676CE"/>
    <w:rsid w:val="00BA6801"/>
    <w:rsid w:val="00BF23CA"/>
    <w:rsid w:val="00C247BD"/>
    <w:rsid w:val="00C34C07"/>
    <w:rsid w:val="00C92700"/>
    <w:rsid w:val="00C94683"/>
    <w:rsid w:val="00CA3D1A"/>
    <w:rsid w:val="00CB1989"/>
    <w:rsid w:val="00CF4A8C"/>
    <w:rsid w:val="00CF7CA8"/>
    <w:rsid w:val="00D064E2"/>
    <w:rsid w:val="00D35777"/>
    <w:rsid w:val="00D70561"/>
    <w:rsid w:val="00D73292"/>
    <w:rsid w:val="00D93E82"/>
    <w:rsid w:val="00DA424C"/>
    <w:rsid w:val="00DD6AB6"/>
    <w:rsid w:val="00DE1E7A"/>
    <w:rsid w:val="00DF3CE8"/>
    <w:rsid w:val="00E2499B"/>
    <w:rsid w:val="00E30192"/>
    <w:rsid w:val="00E87BD9"/>
    <w:rsid w:val="00EE5506"/>
    <w:rsid w:val="00F50BCD"/>
    <w:rsid w:val="00F50FF6"/>
    <w:rsid w:val="00F81AE7"/>
    <w:rsid w:val="00FC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  <w15:chartTrackingRefBased/>
  <w15:docId w15:val="{A7AAF709-22AC-4962-8490-B033787B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E82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3E8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3E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3E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3E8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93E8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93E82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D93E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D93E82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D93E82"/>
    <w:pPr>
      <w:spacing w:before="120" w:after="12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93E82"/>
    <w:rPr>
      <w:rFonts w:ascii="Times New Roman" w:eastAsiaTheme="minorEastAsia" w:hAnsi="Times New Roman" w:cs="Times New Roman"/>
      <w:sz w:val="24"/>
      <w:szCs w:val="24"/>
    </w:rPr>
  </w:style>
  <w:style w:type="table" w:styleId="GridTable1Light-Accent2">
    <w:name w:val="Grid Table 1 Light Accent 2"/>
    <w:basedOn w:val="TableNormal"/>
    <w:uiPriority w:val="46"/>
    <w:rsid w:val="00B676CE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DE1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E7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E1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E7A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38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Cooper</dc:creator>
  <cp:keywords/>
  <dc:description/>
  <cp:lastModifiedBy>Corey Cooper</cp:lastModifiedBy>
  <cp:revision>3</cp:revision>
  <cp:lastPrinted>2019-02-12T19:23:00Z</cp:lastPrinted>
  <dcterms:created xsi:type="dcterms:W3CDTF">2019-04-08T15:42:00Z</dcterms:created>
  <dcterms:modified xsi:type="dcterms:W3CDTF">2019-04-09T14:23:00Z</dcterms:modified>
</cp:coreProperties>
</file>