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DB24B2">
        <w:rPr>
          <w:rFonts w:asciiTheme="minorHAnsi" w:hAnsiTheme="minorHAnsi" w:cstheme="minorHAnsi"/>
        </w:rPr>
        <w:t>aid in the safe manual handling of heavy loads</w:t>
      </w:r>
      <w:r w:rsidR="00DD555F">
        <w:rPr>
          <w:rFonts w:asciiTheme="minorHAnsi" w:hAnsiTheme="minorHAnsi" w:cstheme="minorHAnsi"/>
        </w:rPr>
        <w:t xml:space="preserve">. </w:t>
      </w:r>
      <w:r w:rsidR="00206783">
        <w:rPr>
          <w:rFonts w:asciiTheme="minorHAnsi" w:hAnsiTheme="minorHAnsi" w:cstheme="minorHAnsi"/>
        </w:rPr>
        <w:t xml:space="preserve">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5076C1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Manual Handling</w:t>
            </w:r>
            <w:r w:rsidR="00DD5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E82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D93E82" w:rsidRDefault="005076C1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 whether you should ask for help with a lift before attempting it – know your limits</w:t>
            </w:r>
          </w:p>
        </w:tc>
      </w:tr>
      <w:tr w:rsidR="005076C1" w:rsidRPr="00D93E82" w:rsidTr="005076C1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</w:tcBorders>
          </w:tcPr>
          <w:p w:rsidR="005076C1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5076C1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sure your work area is free of obstructions before lifting as you may have trouble seeing the floor while carrying the load. </w:t>
            </w:r>
          </w:p>
        </w:tc>
      </w:tr>
      <w:tr w:rsidR="00B535A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5076C1" w:rsidP="005076C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as close to the object as possible before lifting.</w:t>
            </w:r>
          </w:p>
        </w:tc>
      </w:tr>
      <w:tr w:rsidR="00D93E8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B676CE" w:rsidRPr="00D93E82" w:rsidRDefault="005076C1" w:rsidP="00F81AE7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Avoid twisting motions during the lift.</w:t>
            </w:r>
            <w:r w:rsidR="00B535A2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17C92"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0235E6" w:rsidRPr="00F5650E" w:rsidRDefault="005076C1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 your back straight and lift with your legs. </w:t>
            </w:r>
          </w:p>
        </w:tc>
      </w:tr>
      <w:tr w:rsidR="00D93E82" w:rsidRPr="00D93E82" w:rsidTr="00B17C92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4062BB" w:rsidRDefault="005076C1" w:rsidP="0093749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4062BB" w:rsidRP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D93E82" w:rsidRPr="00D93E82" w:rsidRDefault="005076C1" w:rsidP="006F2B4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not lift objects overhead.</w:t>
            </w:r>
            <w:r w:rsidR="007B3FEC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75AFD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5076C1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E32A6B" w:rsidP="00E32A6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 for help when the load is beyond your capacity or use a mechanical lift</w:t>
            </w:r>
            <w:bookmarkStart w:id="3" w:name="_GoBack"/>
            <w:bookmarkEnd w:id="3"/>
            <w:r>
              <w:rPr>
                <w:rFonts w:asciiTheme="minorHAnsi" w:hAnsiTheme="minorHAnsi" w:cstheme="minorHAnsi"/>
              </w:rPr>
              <w:t xml:space="preserve"> when the load is beyond human capacity.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0E12BC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Manual Handling          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E32A6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0E12BC"/>
    <w:rsid w:val="00154D99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75AFD"/>
    <w:rsid w:val="00583C46"/>
    <w:rsid w:val="005A4825"/>
    <w:rsid w:val="006200CE"/>
    <w:rsid w:val="006668E4"/>
    <w:rsid w:val="00693834"/>
    <w:rsid w:val="006F2B45"/>
    <w:rsid w:val="007074E3"/>
    <w:rsid w:val="00712170"/>
    <w:rsid w:val="00774EFA"/>
    <w:rsid w:val="00793691"/>
    <w:rsid w:val="007B3FEC"/>
    <w:rsid w:val="007C58BC"/>
    <w:rsid w:val="00850CBD"/>
    <w:rsid w:val="008876D6"/>
    <w:rsid w:val="008A74BA"/>
    <w:rsid w:val="0093749E"/>
    <w:rsid w:val="00975E87"/>
    <w:rsid w:val="009A7380"/>
    <w:rsid w:val="009E1974"/>
    <w:rsid w:val="009F19CB"/>
    <w:rsid w:val="00A42F70"/>
    <w:rsid w:val="00A87FE2"/>
    <w:rsid w:val="00A91450"/>
    <w:rsid w:val="00A91BA9"/>
    <w:rsid w:val="00B17C92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F3CE8"/>
    <w:rsid w:val="00E2499B"/>
    <w:rsid w:val="00E30192"/>
    <w:rsid w:val="00E32A6B"/>
    <w:rsid w:val="00E87BD9"/>
    <w:rsid w:val="00EE5506"/>
    <w:rsid w:val="00F27288"/>
    <w:rsid w:val="00F50FF6"/>
    <w:rsid w:val="00F5650E"/>
    <w:rsid w:val="00F81AE7"/>
    <w:rsid w:val="00FC4D1C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2019-04-08T11:29:00Z</dcterms:created>
  <dcterms:modified xsi:type="dcterms:W3CDTF">2019-04-08T11:29:00Z</dcterms:modified>
</cp:coreProperties>
</file>